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21" w:rsidRPr="00E9255A" w:rsidRDefault="007D3350" w:rsidP="001501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mallCaps/>
          <w:sz w:val="36"/>
          <w:szCs w:val="36"/>
          <w:lang w:eastAsia="nb-NO"/>
        </w:rPr>
      </w:pPr>
      <w:r>
        <w:rPr>
          <w:rFonts w:eastAsia="Times New Roman" w:cstheme="minorHAnsi"/>
          <w:b/>
          <w:smallCaps/>
          <w:sz w:val="36"/>
          <w:szCs w:val="36"/>
          <w:lang w:eastAsia="nb-NO"/>
        </w:rPr>
        <w:t>Dommerkontakt / KDA</w:t>
      </w:r>
      <w:r w:rsidR="00150121" w:rsidRPr="00E9255A">
        <w:rPr>
          <w:rFonts w:eastAsia="Times New Roman" w:cstheme="minorHAnsi"/>
          <w:b/>
          <w:smallCaps/>
          <w:sz w:val="36"/>
          <w:szCs w:val="36"/>
          <w:lang w:eastAsia="nb-NO"/>
        </w:rPr>
        <w:t xml:space="preserve"> - Kontrakt</w:t>
      </w:r>
    </w:p>
    <w:p w:rsidR="00150121" w:rsidRDefault="00150121" w:rsidP="001501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mallCaps/>
          <w:lang w:eastAsia="nb-NO"/>
        </w:rPr>
      </w:pPr>
    </w:p>
    <w:p w:rsidR="00E9255A" w:rsidRPr="00E9255A" w:rsidRDefault="00E9255A" w:rsidP="0015012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mallCaps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E9255A" w:rsidRPr="00E9255A" w:rsidTr="001C0709">
        <w:tc>
          <w:tcPr>
            <w:tcW w:w="1980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Klubb</w:t>
            </w:r>
          </w:p>
        </w:tc>
        <w:tc>
          <w:tcPr>
            <w:tcW w:w="7082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Navn</w:t>
            </w:r>
          </w:p>
        </w:tc>
      </w:tr>
      <w:tr w:rsidR="00E9255A" w:rsidRPr="00E9255A" w:rsidTr="001C0709">
        <w:tc>
          <w:tcPr>
            <w:tcW w:w="1980" w:type="dxa"/>
          </w:tcPr>
          <w:p w:rsidR="00E9255A" w:rsidRPr="00E9255A" w:rsidRDefault="007D3350" w:rsidP="00E9255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Dommerkontakt</w:t>
            </w:r>
          </w:p>
        </w:tc>
        <w:tc>
          <w:tcPr>
            <w:tcW w:w="7082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Navn</w:t>
            </w:r>
          </w:p>
        </w:tc>
      </w:tr>
    </w:tbl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3397"/>
      </w:tblGrid>
      <w:tr w:rsidR="00E9255A" w:rsidRPr="00E9255A" w:rsidTr="001C0709">
        <w:tc>
          <w:tcPr>
            <w:tcW w:w="1980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Kontraktsperiode</w:t>
            </w:r>
          </w:p>
        </w:tc>
        <w:tc>
          <w:tcPr>
            <w:tcW w:w="3685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Fra:</w:t>
            </w:r>
          </w:p>
        </w:tc>
        <w:tc>
          <w:tcPr>
            <w:tcW w:w="3397" w:type="dxa"/>
          </w:tcPr>
          <w:p w:rsidR="00E9255A" w:rsidRPr="00E9255A" w:rsidRDefault="00E9255A" w:rsidP="00E9255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 Til:</w:t>
            </w:r>
          </w:p>
        </w:tc>
      </w:tr>
    </w:tbl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D701E8" w:rsidRDefault="00D701E8" w:rsidP="00D701E8">
      <w:pPr>
        <w:rPr>
          <w:rFonts w:cstheme="minorHAnsi"/>
        </w:rPr>
      </w:pPr>
      <w:r w:rsidRPr="002373D4">
        <w:rPr>
          <w:rFonts w:cstheme="minorHAnsi"/>
        </w:rPr>
        <w:t xml:space="preserve">Hensikten med </w:t>
      </w:r>
      <w:r>
        <w:rPr>
          <w:rFonts w:cstheme="minorHAnsi"/>
        </w:rPr>
        <w:t>denne</w:t>
      </w:r>
      <w:r w:rsidRPr="002373D4">
        <w:rPr>
          <w:rFonts w:cstheme="minorHAnsi"/>
        </w:rPr>
        <w:t xml:space="preserve"> kontrakt</w:t>
      </w:r>
      <w:r>
        <w:rPr>
          <w:rFonts w:cstheme="minorHAnsi"/>
        </w:rPr>
        <w:t xml:space="preserve">en </w:t>
      </w:r>
      <w:r w:rsidRPr="002373D4">
        <w:rPr>
          <w:rFonts w:cstheme="minorHAnsi"/>
        </w:rPr>
        <w:t xml:space="preserve">er </w:t>
      </w:r>
      <w:r>
        <w:rPr>
          <w:rFonts w:cstheme="minorHAnsi"/>
        </w:rPr>
        <w:t xml:space="preserve">å skape et ryddig og oversiktlig samarbeid mellom partene.  Kontrakten skal være enkel og </w:t>
      </w:r>
      <w:r w:rsidRPr="002373D4">
        <w:rPr>
          <w:rFonts w:cstheme="minorHAnsi"/>
        </w:rPr>
        <w:t xml:space="preserve">avklare </w:t>
      </w:r>
      <w:r>
        <w:rPr>
          <w:rFonts w:cstheme="minorHAnsi"/>
        </w:rPr>
        <w:t xml:space="preserve">begge parters forpliktelser samt avklare </w:t>
      </w:r>
      <w:r w:rsidRPr="002373D4">
        <w:rPr>
          <w:rFonts w:cstheme="minorHAnsi"/>
        </w:rPr>
        <w:t xml:space="preserve">praktiske spørsmål </w:t>
      </w:r>
      <w:r>
        <w:rPr>
          <w:rFonts w:cstheme="minorHAnsi"/>
        </w:rPr>
        <w:t>i avtaleperioden</w:t>
      </w:r>
      <w:r w:rsidRPr="002373D4">
        <w:rPr>
          <w:rFonts w:cstheme="minorHAnsi"/>
        </w:rPr>
        <w:t>.</w:t>
      </w:r>
    </w:p>
    <w:p w:rsidR="00D701E8" w:rsidRPr="00AE014B" w:rsidRDefault="00D701E8" w:rsidP="00D701E8">
      <w:pPr>
        <w:rPr>
          <w:rFonts w:cstheme="minorHAnsi"/>
        </w:rPr>
      </w:pPr>
      <w:r>
        <w:rPr>
          <w:rFonts w:cstheme="minorHAnsi"/>
        </w:rPr>
        <w:t>Avtaleperioden bør være på minst en hel sesong, lenger kontrakter skaper bedre forutsigbarhet for alle parter.</w:t>
      </w:r>
    </w:p>
    <w:p w:rsidR="007D3350" w:rsidRDefault="007D3350" w:rsidP="00E9255A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En dommerkontakt (KDA) kan representere flere klubber og har ingen krav til tilhørighet i en klubb. </w:t>
      </w:r>
      <w:r w:rsidR="008D57F0">
        <w:rPr>
          <w:rFonts w:cstheme="minorHAnsi"/>
        </w:rPr>
        <w:t>Ved avtaleinngåelse og senere har begge parter opplysningsplikt dersom det foreligger eller er avtalt et samarbeid mellom to eller flere klubber og dommerkontakter. Dette gjelder både for klubb og dommerkontakt.</w:t>
      </w:r>
    </w:p>
    <w:p w:rsidR="00ED62DA" w:rsidRDefault="00ED62DA" w:rsidP="00E9255A">
      <w:pPr>
        <w:spacing w:line="276" w:lineRule="auto"/>
        <w:rPr>
          <w:rFonts w:cstheme="minorHAnsi"/>
        </w:rPr>
      </w:pPr>
      <w:r>
        <w:rPr>
          <w:rFonts w:cstheme="minorHAnsi"/>
        </w:rPr>
        <w:t>Oppgavene til dommerkontakten er nærmere beskrevet på hjemmesidene til NIHF.</w:t>
      </w:r>
    </w:p>
    <w:p w:rsidR="00150121" w:rsidRPr="00E9255A" w:rsidRDefault="008D57F0" w:rsidP="00DD368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nb-NO"/>
        </w:rPr>
      </w:pPr>
      <w:r>
        <w:rPr>
          <w:rFonts w:eastAsia="Times New Roman" w:cstheme="minorHAnsi"/>
          <w:b/>
          <w:lang w:eastAsia="nb-NO"/>
        </w:rPr>
        <w:t>Dommerkontakten</w:t>
      </w:r>
      <w:r w:rsidR="00E9255A">
        <w:rPr>
          <w:rFonts w:eastAsia="Times New Roman" w:cstheme="minorHAnsi"/>
          <w:b/>
          <w:lang w:eastAsia="nb-NO"/>
        </w:rPr>
        <w:t xml:space="preserve"> forplikter seg til</w:t>
      </w:r>
      <w:r w:rsidR="00150121" w:rsidRPr="00E9255A">
        <w:rPr>
          <w:rFonts w:eastAsia="Times New Roman" w:cstheme="minorHAnsi"/>
          <w:b/>
          <w:lang w:eastAsia="nb-NO"/>
        </w:rPr>
        <w:t>:</w:t>
      </w:r>
    </w:p>
    <w:p w:rsidR="00E9255A" w:rsidRPr="00AE014B" w:rsidRDefault="00E9255A" w:rsidP="00DD368E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014B">
        <w:rPr>
          <w:rFonts w:asciiTheme="minorHAnsi" w:hAnsiTheme="minorHAnsi" w:cstheme="minorHAnsi"/>
          <w:sz w:val="22"/>
          <w:szCs w:val="22"/>
        </w:rPr>
        <w:t>Innordne seg etter klubbens, kretsen og Norges Ishockeyforbunds retningslinjer, styringsrett, lover og reglement. Være en positiv og lojal ambassadør for Norsk Ishockey.</w:t>
      </w:r>
    </w:p>
    <w:p w:rsidR="00150121" w:rsidRPr="00E9255A" w:rsidRDefault="00150121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Benytte det representasjonsantrekk klubben eller overordnet organisasjonsledd eventuelt</w:t>
      </w:r>
    </w:p>
    <w:p w:rsidR="00150121" w:rsidRDefault="00150121" w:rsidP="00DD368E">
      <w:p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skaffer til veie.</w:t>
      </w:r>
    </w:p>
    <w:p w:rsidR="00D701E8" w:rsidRDefault="008D57F0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D701E8">
        <w:rPr>
          <w:rFonts w:eastAsia="Times New Roman" w:cstheme="minorHAnsi"/>
          <w:lang w:eastAsia="nb-NO"/>
        </w:rPr>
        <w:t>På vegne av klubben arbeide for et inkluderende og godt miljø der dommere kan utvikles.</w:t>
      </w:r>
      <w:r w:rsidR="00D701E8" w:rsidRPr="00D701E8">
        <w:rPr>
          <w:rFonts w:eastAsia="Times New Roman" w:cstheme="minorHAnsi"/>
          <w:lang w:eastAsia="nb-NO"/>
        </w:rPr>
        <w:t xml:space="preserve"> </w:t>
      </w:r>
    </w:p>
    <w:p w:rsidR="008D57F0" w:rsidRPr="00D701E8" w:rsidRDefault="00D701E8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D701E8">
        <w:rPr>
          <w:rFonts w:eastAsia="Times New Roman" w:cstheme="minorHAnsi"/>
          <w:lang w:eastAsia="nb-NO"/>
        </w:rPr>
        <w:t>Følge opp dommerne og være bindeleddet mellom dommer og klubb.</w:t>
      </w:r>
      <w:r>
        <w:rPr>
          <w:rFonts w:eastAsia="Times New Roman" w:cstheme="minorHAnsi"/>
          <w:lang w:eastAsia="nb-NO"/>
        </w:rPr>
        <w:t xml:space="preserve"> </w:t>
      </w:r>
      <w:r w:rsidRPr="00D701E8">
        <w:rPr>
          <w:rFonts w:eastAsia="Times New Roman" w:cstheme="minorHAnsi"/>
          <w:lang w:eastAsia="nb-NO"/>
        </w:rPr>
        <w:t>Bistå klubben, kretsen og NIHF i saker eller spørsmål som dukker opp både regelteknisk og disiplinære hendelser.</w:t>
      </w:r>
    </w:p>
    <w:p w:rsidR="008D57F0" w:rsidRDefault="008D57F0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Skrive kontrakter med alle klubbens dommere fra og med nivå 2 (Kretsdommer) og oppover.</w:t>
      </w:r>
    </w:p>
    <w:p w:rsidR="008D57F0" w:rsidRDefault="008D57F0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8D57F0">
        <w:rPr>
          <w:rFonts w:eastAsia="Times New Roman" w:cstheme="minorHAnsi"/>
          <w:lang w:eastAsia="nb-NO"/>
        </w:rPr>
        <w:t>Jobbe aktivt for rekruttering og utvikling av klubbens egne dommere</w:t>
      </w:r>
      <w:r w:rsidR="000D3EC4">
        <w:rPr>
          <w:rFonts w:eastAsia="Times New Roman" w:cstheme="minorHAnsi"/>
          <w:lang w:eastAsia="nb-NO"/>
        </w:rPr>
        <w:t>,</w:t>
      </w:r>
      <w:r w:rsidR="008867C6">
        <w:rPr>
          <w:rFonts w:eastAsia="Times New Roman" w:cstheme="minorHAnsi"/>
          <w:lang w:eastAsia="nb-NO"/>
        </w:rPr>
        <w:t xml:space="preserve"> </w:t>
      </w:r>
      <w:r w:rsidR="000D3EC4">
        <w:rPr>
          <w:rFonts w:eastAsia="Times New Roman" w:cstheme="minorHAnsi"/>
          <w:lang w:eastAsia="nb-NO"/>
        </w:rPr>
        <w:t>s</w:t>
      </w:r>
      <w:bookmarkStart w:id="0" w:name="_GoBack"/>
      <w:bookmarkEnd w:id="0"/>
      <w:r w:rsidR="008867C6">
        <w:rPr>
          <w:rFonts w:eastAsia="Times New Roman" w:cstheme="minorHAnsi"/>
          <w:lang w:eastAsia="nb-NO"/>
        </w:rPr>
        <w:t xml:space="preserve">lik at klubben tilfredsstiller det til enhver tid gjeldende krav fra NIHF om antall dommere. </w:t>
      </w:r>
      <w:proofErr w:type="spellStart"/>
      <w:r w:rsidR="008867C6">
        <w:rPr>
          <w:rFonts w:eastAsia="Times New Roman" w:cstheme="minorHAnsi"/>
          <w:lang w:eastAsia="nb-NO"/>
        </w:rPr>
        <w:t>Ref</w:t>
      </w:r>
      <w:proofErr w:type="spellEnd"/>
      <w:r w:rsidR="008867C6">
        <w:rPr>
          <w:rFonts w:eastAsia="Times New Roman" w:cstheme="minorHAnsi"/>
          <w:lang w:eastAsia="nb-NO"/>
        </w:rPr>
        <w:t xml:space="preserve"> NIHF Administrasjonsreglement.</w:t>
      </w:r>
    </w:p>
    <w:p w:rsidR="00D701E8" w:rsidRPr="00D701E8" w:rsidRDefault="00D701E8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Sammen med klubben utarbeide en enkel målsetting om dommerarbeidet og rekruttering av egne dommere.</w:t>
      </w:r>
    </w:p>
    <w:p w:rsidR="008867C6" w:rsidRDefault="008867C6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Rapportere til klubbens leder om status på antall dommere og utvikling sett opp mot krav og målsetting</w:t>
      </w:r>
    </w:p>
    <w:p w:rsidR="008D57F0" w:rsidRDefault="008D57F0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Arrangere, gjennomføre, legge til rette for klubbdommerkurs og </w:t>
      </w:r>
      <w:r w:rsidR="00355007">
        <w:rPr>
          <w:rFonts w:eastAsia="Times New Roman" w:cstheme="minorHAnsi"/>
          <w:lang w:eastAsia="nb-NO"/>
        </w:rPr>
        <w:t>eventuelt</w:t>
      </w:r>
      <w:r>
        <w:rPr>
          <w:rFonts w:eastAsia="Times New Roman" w:cstheme="minorHAnsi"/>
          <w:lang w:eastAsia="nb-NO"/>
        </w:rPr>
        <w:t xml:space="preserve"> andre kurs og lokale samlinger (regelkurs, foreldreinformasjon </w:t>
      </w:r>
      <w:proofErr w:type="spellStart"/>
      <w:r>
        <w:rPr>
          <w:rFonts w:eastAsia="Times New Roman" w:cstheme="minorHAnsi"/>
          <w:lang w:eastAsia="nb-NO"/>
        </w:rPr>
        <w:t>osv</w:t>
      </w:r>
      <w:proofErr w:type="spellEnd"/>
      <w:r>
        <w:rPr>
          <w:rFonts w:eastAsia="Times New Roman" w:cstheme="minorHAnsi"/>
          <w:lang w:eastAsia="nb-NO"/>
        </w:rPr>
        <w:t>)</w:t>
      </w:r>
      <w:r w:rsidRPr="008D57F0">
        <w:rPr>
          <w:rFonts w:eastAsia="Times New Roman" w:cstheme="minorHAnsi"/>
          <w:lang w:eastAsia="nb-NO"/>
        </w:rPr>
        <w:t xml:space="preserve"> </w:t>
      </w:r>
    </w:p>
    <w:p w:rsidR="00355007" w:rsidRPr="00D701E8" w:rsidRDefault="00355007" w:rsidP="00DD368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360"/>
        <w:contextualSpacing/>
        <w:textAlignment w:val="baseline"/>
        <w:rPr>
          <w:rFonts w:eastAsia="Times New Roman" w:cstheme="minorHAnsi"/>
          <w:lang w:eastAsia="nb-NO"/>
        </w:rPr>
      </w:pPr>
      <w:r w:rsidRPr="00D701E8">
        <w:rPr>
          <w:rFonts w:eastAsia="Times New Roman" w:cstheme="minorHAnsi"/>
          <w:lang w:eastAsia="nb-NO"/>
        </w:rPr>
        <w:t>Sette opp, meddele og følge opp dommere til klubbens egne kamper</w:t>
      </w:r>
      <w:r w:rsidR="00D701E8" w:rsidRPr="00D701E8">
        <w:rPr>
          <w:rFonts w:eastAsia="Times New Roman" w:cstheme="minorHAnsi"/>
          <w:lang w:eastAsia="nb-NO"/>
        </w:rPr>
        <w:t xml:space="preserve"> -</w:t>
      </w:r>
      <w:r w:rsidRPr="00D701E8">
        <w:rPr>
          <w:rFonts w:eastAsia="Times New Roman" w:cstheme="minorHAnsi"/>
          <w:lang w:eastAsia="nb-NO"/>
        </w:rPr>
        <w:t xml:space="preserve"> opp til og med U13</w:t>
      </w:r>
      <w:r w:rsidR="00D701E8" w:rsidRPr="00D701E8">
        <w:rPr>
          <w:rFonts w:eastAsia="Times New Roman" w:cstheme="minorHAnsi"/>
          <w:lang w:eastAsia="nb-NO"/>
        </w:rPr>
        <w:t xml:space="preserve">. </w:t>
      </w:r>
      <w:r w:rsidRPr="00D701E8">
        <w:rPr>
          <w:rFonts w:eastAsia="Times New Roman" w:cstheme="minorHAnsi"/>
          <w:lang w:eastAsia="nb-NO"/>
        </w:rPr>
        <w:t>Besørge dommeroppsett og oppfølging gjennom klubbens egne turneringer – alle nivåer</w:t>
      </w:r>
      <w:r w:rsidR="00D701E8" w:rsidRPr="00D701E8">
        <w:rPr>
          <w:rFonts w:eastAsia="Times New Roman" w:cstheme="minorHAnsi"/>
          <w:lang w:eastAsia="nb-NO"/>
        </w:rPr>
        <w:t>.</w:t>
      </w:r>
      <w:r w:rsidR="00D701E8">
        <w:rPr>
          <w:rFonts w:eastAsia="Times New Roman" w:cstheme="minorHAnsi"/>
          <w:lang w:eastAsia="nb-NO"/>
        </w:rPr>
        <w:t xml:space="preserve"> </w:t>
      </w:r>
      <w:r w:rsidRPr="00D701E8">
        <w:rPr>
          <w:rFonts w:eastAsia="Times New Roman" w:cstheme="minorHAnsi"/>
          <w:lang w:eastAsia="nb-NO"/>
        </w:rPr>
        <w:t>Være tilstede på et utvalg av klubbens hjemmekamper</w:t>
      </w:r>
      <w:r w:rsidR="00D701E8" w:rsidRPr="00D701E8">
        <w:rPr>
          <w:rFonts w:eastAsia="Times New Roman" w:cstheme="minorHAnsi"/>
          <w:lang w:eastAsia="nb-NO"/>
        </w:rPr>
        <w:t xml:space="preserve"> - turneringer</w:t>
      </w:r>
      <w:r w:rsidRPr="00D701E8">
        <w:rPr>
          <w:rFonts w:eastAsia="Times New Roman" w:cstheme="minorHAnsi"/>
          <w:lang w:eastAsia="nb-NO"/>
        </w:rPr>
        <w:t xml:space="preserve"> på samme nivå</w:t>
      </w:r>
      <w:r w:rsidR="00D701E8">
        <w:rPr>
          <w:rFonts w:eastAsia="Times New Roman" w:cstheme="minorHAnsi"/>
          <w:lang w:eastAsia="nb-NO"/>
        </w:rPr>
        <w:t xml:space="preserve">. </w:t>
      </w:r>
      <w:r w:rsidRPr="00D701E8">
        <w:rPr>
          <w:rFonts w:eastAsia="Times New Roman" w:cstheme="minorHAnsi"/>
          <w:lang w:eastAsia="nb-NO"/>
        </w:rPr>
        <w:t>Informere klubbens ledere og spesifikt lagledere om dommeroppsett for videre oppfølging gjennom sesong.</w:t>
      </w:r>
    </w:p>
    <w:p w:rsidR="00E9255A" w:rsidRPr="00AE014B" w:rsidRDefault="00E9255A" w:rsidP="00DD368E">
      <w:pPr>
        <w:pStyle w:val="Listeavsnitt"/>
        <w:numPr>
          <w:ilvl w:val="0"/>
          <w:numId w:val="1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Fremlegge godkjente kvitteringer dersom utlegg gjøres i henhold til avtaletekst.</w:t>
      </w:r>
    </w:p>
    <w:p w:rsidR="00150121" w:rsidRPr="00E9255A" w:rsidRDefault="00150121" w:rsidP="00DD368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DD368E" w:rsidRDefault="00DD368E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nb-NO"/>
        </w:rPr>
      </w:pPr>
    </w:p>
    <w:p w:rsidR="00150121" w:rsidRPr="00E9255A" w:rsidRDefault="00E9255A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nb-NO"/>
        </w:rPr>
      </w:pPr>
      <w:r>
        <w:rPr>
          <w:rFonts w:eastAsia="Times New Roman" w:cstheme="minorHAnsi"/>
          <w:b/>
          <w:lang w:eastAsia="nb-NO"/>
        </w:rPr>
        <w:lastRenderedPageBreak/>
        <w:t>Klubben forplikter seg til</w:t>
      </w:r>
      <w:r w:rsidR="00150121" w:rsidRPr="00E9255A">
        <w:rPr>
          <w:rFonts w:eastAsia="Times New Roman" w:cstheme="minorHAnsi"/>
          <w:b/>
          <w:lang w:eastAsia="nb-NO"/>
        </w:rPr>
        <w:t>:</w:t>
      </w:r>
    </w:p>
    <w:p w:rsidR="00ED62DA" w:rsidRDefault="00ED62DA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Å registrere klubbens dommerkontakt i henhold til gjeldende regelverk. NIHF Administrasjonsreglement §5</w:t>
      </w:r>
    </w:p>
    <w:p w:rsidR="00E9255A" w:rsidRDefault="00355007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Å skape et inkluderende miljø som har plass til både dommere og dommerkontakt</w:t>
      </w:r>
      <w:r w:rsidR="00DD368E">
        <w:rPr>
          <w:rFonts w:asciiTheme="minorHAnsi" w:hAnsiTheme="minorHAnsi" w:cstheme="minorHAnsi"/>
          <w:sz w:val="22"/>
          <w:szCs w:val="22"/>
        </w:rPr>
        <w:t xml:space="preserve"> KDA</w:t>
      </w:r>
    </w:p>
    <w:p w:rsidR="00355007" w:rsidRDefault="00355007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Gjøre klubbens fasiliteter (kontorer, møterom, treningsanlegg, istid </w:t>
      </w:r>
      <w:proofErr w:type="spellStart"/>
      <w:r>
        <w:rPr>
          <w:rFonts w:asciiTheme="minorHAnsi" w:hAnsiTheme="minorHAnsi" w:cstheme="minorHAnsi"/>
          <w:sz w:val="22"/>
          <w:szCs w:val="22"/>
        </w:rPr>
        <w:t>osv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tilgjengelig for klubbens dommere og dommerkontakt – tilsvarende som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lagenheter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355007" w:rsidRDefault="00355007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Legge til rette for at rutiner og praksis er godt nok til å følge NIHF sine retningslinjer for oppgjør til dommerne.</w:t>
      </w:r>
    </w:p>
    <w:p w:rsidR="00355007" w:rsidRDefault="00355007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Sørge for at dommerkontakten til enhver tid er informert om endringer i kamptider og andre vesentlige endringer med tanke på gjennomføring av seriespill og videre dommeroppsett</w:t>
      </w:r>
    </w:p>
    <w:p w:rsidR="00355007" w:rsidRDefault="00355007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Sørge for at leder og foreldregrupper stiller på </w:t>
      </w:r>
      <w:r w:rsidR="00DD368E">
        <w:rPr>
          <w:rFonts w:asciiTheme="minorHAnsi" w:hAnsiTheme="minorHAnsi" w:cstheme="minorHAnsi"/>
          <w:sz w:val="22"/>
          <w:szCs w:val="22"/>
        </w:rPr>
        <w:t>informasjonsmøter og annet som er nødvendig før sesongstart. Dette kan være sekretariatsmøter eller andre møter for informasjon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55007" w:rsidRPr="00D77E2B" w:rsidRDefault="00ED62DA" w:rsidP="00E9255A">
      <w:pPr>
        <w:pStyle w:val="Listeavsnit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Stille nødvendig personell tilgjengelig i møter og saker der hendelser er oppstått mellom foreldre, trenere og dommer slik at </w:t>
      </w:r>
      <w:r w:rsidR="00DD368E">
        <w:rPr>
          <w:rFonts w:asciiTheme="minorHAnsi" w:hAnsiTheme="minorHAnsi" w:cstheme="minorHAnsi"/>
          <w:sz w:val="22"/>
          <w:szCs w:val="22"/>
        </w:rPr>
        <w:t>dette</w:t>
      </w:r>
      <w:r>
        <w:rPr>
          <w:rFonts w:asciiTheme="minorHAnsi" w:hAnsiTheme="minorHAnsi" w:cstheme="minorHAnsi"/>
          <w:sz w:val="22"/>
          <w:szCs w:val="22"/>
        </w:rPr>
        <w:t xml:space="preserve"> kan bearbeides </w:t>
      </w:r>
      <w:r w:rsidR="00DD368E">
        <w:rPr>
          <w:rFonts w:asciiTheme="minorHAnsi" w:hAnsiTheme="minorHAnsi" w:cstheme="minorHAnsi"/>
          <w:sz w:val="22"/>
          <w:szCs w:val="22"/>
        </w:rPr>
        <w:t>for positive løsninger for fremtiden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D368E" w:rsidRPr="00AE014B" w:rsidRDefault="00DD368E" w:rsidP="00DD368E">
      <w:pPr>
        <w:pStyle w:val="Brdtekst"/>
        <w:numPr>
          <w:ilvl w:val="0"/>
          <w:numId w:val="2"/>
        </w:numPr>
        <w:spacing w:line="276" w:lineRule="auto"/>
        <w:ind w:right="0"/>
        <w:rPr>
          <w:rFonts w:asciiTheme="minorHAnsi" w:hAnsiTheme="minorHAnsi" w:cstheme="minorHAnsi"/>
          <w:sz w:val="22"/>
          <w:szCs w:val="22"/>
        </w:rPr>
      </w:pPr>
      <w:bookmarkStart w:id="1" w:name="_Hlk514161153"/>
      <w:r w:rsidRPr="00AE014B">
        <w:rPr>
          <w:rFonts w:asciiTheme="minorHAnsi" w:hAnsiTheme="minorHAnsi" w:cstheme="minorHAnsi"/>
          <w:sz w:val="22"/>
          <w:szCs w:val="22"/>
        </w:rPr>
        <w:t xml:space="preserve">Dekke egenandel ved deltakelse på pliktige </w:t>
      </w:r>
      <w:r>
        <w:rPr>
          <w:rFonts w:asciiTheme="minorHAnsi" w:hAnsiTheme="minorHAnsi" w:cstheme="minorHAnsi"/>
          <w:sz w:val="22"/>
          <w:szCs w:val="22"/>
        </w:rPr>
        <w:t>kurs i regi av krets, NIHF eller IIHF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. Klubben skal kun betale de faktiske utgiftene som enten er lagt ut eller </w:t>
      </w:r>
      <w:r>
        <w:rPr>
          <w:rFonts w:asciiTheme="minorHAnsi" w:hAnsiTheme="minorHAnsi" w:cstheme="minorHAnsi"/>
          <w:sz w:val="22"/>
          <w:szCs w:val="22"/>
        </w:rPr>
        <w:t>som faktureres klubb fra k</w:t>
      </w:r>
      <w:r w:rsidRPr="00AE014B">
        <w:rPr>
          <w:rFonts w:asciiTheme="minorHAnsi" w:hAnsiTheme="minorHAnsi" w:cstheme="minorHAnsi"/>
          <w:sz w:val="22"/>
          <w:szCs w:val="22"/>
        </w:rPr>
        <w:t>rets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AE014B">
        <w:rPr>
          <w:rFonts w:asciiTheme="minorHAnsi" w:hAnsiTheme="minorHAnsi" w:cstheme="minorHAnsi"/>
          <w:sz w:val="22"/>
          <w:szCs w:val="22"/>
        </w:rPr>
        <w:t xml:space="preserve"> NIHF</w:t>
      </w:r>
      <w:r>
        <w:rPr>
          <w:rFonts w:asciiTheme="minorHAnsi" w:hAnsiTheme="minorHAnsi" w:cstheme="minorHAnsi"/>
          <w:sz w:val="22"/>
          <w:szCs w:val="22"/>
        </w:rPr>
        <w:t xml:space="preserve"> eller IIHF</w:t>
      </w:r>
      <w:r w:rsidRPr="00AE014B">
        <w:rPr>
          <w:rFonts w:asciiTheme="minorHAnsi" w:hAnsiTheme="minorHAnsi" w:cstheme="minorHAnsi"/>
          <w:sz w:val="22"/>
          <w:szCs w:val="22"/>
        </w:rPr>
        <w:t xml:space="preserve">. Frivillige samlinger skal til enhver tid diskuteres. </w:t>
      </w:r>
    </w:p>
    <w:bookmarkEnd w:id="1"/>
    <w:p w:rsidR="00150121" w:rsidRDefault="00150121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Gi dommer</w:t>
      </w:r>
      <w:r w:rsidR="00ED62DA">
        <w:rPr>
          <w:rFonts w:eastAsia="Times New Roman" w:cstheme="minorHAnsi"/>
          <w:lang w:eastAsia="nb-NO"/>
        </w:rPr>
        <w:t>kontakten</w:t>
      </w:r>
      <w:r w:rsidRPr="00E9255A">
        <w:rPr>
          <w:rFonts w:eastAsia="Times New Roman" w:cstheme="minorHAnsi"/>
          <w:lang w:eastAsia="nb-NO"/>
        </w:rPr>
        <w:t xml:space="preserve"> tilgang til eksterne samarbeidsavtaler som for eksempel treningssenter eller annet klubben tilbyr sine medlemmer </w:t>
      </w:r>
    </w:p>
    <w:p w:rsidR="00ED62DA" w:rsidRDefault="00ED62DA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Legge til rette for en effektiv planlegging og gjennomføring av klubbens klubbdommerkurs og gjøre deltakelse obligatorisk for så vel spillere som ledere.</w:t>
      </w:r>
    </w:p>
    <w:p w:rsidR="00ED62DA" w:rsidRDefault="00ED62DA" w:rsidP="00150121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Dersom behov legge til rette for seminarer lokalt i klubben form å øke forståelse for sporten, dommerens oppgave og det regelverk som til enhver tid gjelder</w:t>
      </w:r>
    </w:p>
    <w:p w:rsidR="00ED62DA" w:rsidRDefault="00ED62DA" w:rsidP="00ED62DA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lang w:eastAsia="nb-NO"/>
        </w:rPr>
      </w:pPr>
    </w:p>
    <w:p w:rsidR="00ED62DA" w:rsidRPr="008867C6" w:rsidRDefault="00ED62DA" w:rsidP="00ED62DA">
      <w:pPr>
        <w:overflowPunct w:val="0"/>
        <w:autoSpaceDE w:val="0"/>
        <w:autoSpaceDN w:val="0"/>
        <w:adjustRightInd w:val="0"/>
        <w:spacing w:after="0" w:line="276" w:lineRule="auto"/>
        <w:contextualSpacing/>
        <w:textAlignment w:val="baseline"/>
        <w:rPr>
          <w:rFonts w:eastAsia="Times New Roman" w:cstheme="minorHAnsi"/>
          <w:b/>
          <w:i/>
          <w:lang w:eastAsia="nb-NO"/>
        </w:rPr>
      </w:pPr>
      <w:r w:rsidRPr="008867C6">
        <w:rPr>
          <w:rFonts w:eastAsia="Times New Roman" w:cstheme="minorHAnsi"/>
          <w:b/>
          <w:i/>
          <w:lang w:eastAsia="nb-NO"/>
        </w:rPr>
        <w:t xml:space="preserve">Ved </w:t>
      </w:r>
      <w:r w:rsidR="008867C6" w:rsidRPr="008867C6">
        <w:rPr>
          <w:rFonts w:eastAsia="Times New Roman" w:cstheme="minorHAnsi"/>
          <w:b/>
          <w:i/>
          <w:lang w:eastAsia="nb-NO"/>
        </w:rPr>
        <w:t>avtaleinngåelse</w:t>
      </w:r>
      <w:r w:rsidRPr="008867C6">
        <w:rPr>
          <w:rFonts w:eastAsia="Times New Roman" w:cstheme="minorHAnsi"/>
          <w:b/>
          <w:i/>
          <w:lang w:eastAsia="nb-NO"/>
        </w:rPr>
        <w:t xml:space="preserve"> </w:t>
      </w:r>
      <w:r w:rsidR="008867C6">
        <w:rPr>
          <w:rFonts w:eastAsia="Times New Roman" w:cstheme="minorHAnsi"/>
          <w:b/>
          <w:i/>
          <w:lang w:eastAsia="nb-NO"/>
        </w:rPr>
        <w:t xml:space="preserve">bør klubben </w:t>
      </w:r>
      <w:r w:rsidRPr="008867C6">
        <w:rPr>
          <w:rFonts w:eastAsia="Times New Roman" w:cstheme="minorHAnsi"/>
          <w:b/>
          <w:i/>
          <w:lang w:eastAsia="nb-NO"/>
        </w:rPr>
        <w:t>forplikte</w:t>
      </w:r>
      <w:r w:rsidR="008867C6">
        <w:rPr>
          <w:rFonts w:eastAsia="Times New Roman" w:cstheme="minorHAnsi"/>
          <w:b/>
          <w:i/>
          <w:lang w:eastAsia="nb-NO"/>
        </w:rPr>
        <w:t xml:space="preserve"> </w:t>
      </w:r>
      <w:r w:rsidRPr="008867C6">
        <w:rPr>
          <w:rFonts w:eastAsia="Times New Roman" w:cstheme="minorHAnsi"/>
          <w:b/>
          <w:i/>
          <w:lang w:eastAsia="nb-NO"/>
        </w:rPr>
        <w:t xml:space="preserve">seg til å utbetale et honorar for dommerkontakten </w:t>
      </w:r>
      <w:r w:rsidR="00DD368E">
        <w:rPr>
          <w:rFonts w:eastAsia="Times New Roman" w:cstheme="minorHAnsi"/>
          <w:b/>
          <w:i/>
          <w:lang w:eastAsia="nb-NO"/>
        </w:rPr>
        <w:t xml:space="preserve">– KDA sitt </w:t>
      </w:r>
      <w:r w:rsidRPr="008867C6">
        <w:rPr>
          <w:rFonts w:eastAsia="Times New Roman" w:cstheme="minorHAnsi"/>
          <w:b/>
          <w:i/>
          <w:lang w:eastAsia="nb-NO"/>
        </w:rPr>
        <w:t>arbeid</w:t>
      </w:r>
      <w:r w:rsidR="008867C6">
        <w:rPr>
          <w:rFonts w:eastAsia="Times New Roman" w:cstheme="minorHAnsi"/>
          <w:b/>
          <w:i/>
          <w:lang w:eastAsia="nb-NO"/>
        </w:rPr>
        <w:t xml:space="preserve"> da dette er </w:t>
      </w:r>
      <w:r w:rsidR="00DD368E">
        <w:rPr>
          <w:rFonts w:eastAsia="Times New Roman" w:cstheme="minorHAnsi"/>
          <w:b/>
          <w:i/>
          <w:lang w:eastAsia="nb-NO"/>
        </w:rPr>
        <w:t xml:space="preserve">et </w:t>
      </w:r>
      <w:r w:rsidR="008867C6">
        <w:rPr>
          <w:rFonts w:eastAsia="Times New Roman" w:cstheme="minorHAnsi"/>
          <w:b/>
          <w:i/>
          <w:lang w:eastAsia="nb-NO"/>
        </w:rPr>
        <w:t>krevende</w:t>
      </w:r>
      <w:r w:rsidR="00DD368E">
        <w:rPr>
          <w:rFonts w:eastAsia="Times New Roman" w:cstheme="minorHAnsi"/>
          <w:b/>
          <w:i/>
          <w:lang w:eastAsia="nb-NO"/>
        </w:rPr>
        <w:t xml:space="preserve"> arbeid gjennom hele sesongen. På lang sikt er et godt arbeid fra en dommerkontakt – KDA meget besparende for en klubb.</w:t>
      </w:r>
      <w:r w:rsidR="008867C6">
        <w:rPr>
          <w:rFonts w:eastAsia="Times New Roman" w:cstheme="minorHAnsi"/>
          <w:b/>
          <w:i/>
          <w:lang w:eastAsia="nb-NO"/>
        </w:rPr>
        <w:t xml:space="preserve"> Honoraret </w:t>
      </w:r>
      <w:r w:rsidRPr="008867C6">
        <w:rPr>
          <w:rFonts w:eastAsia="Times New Roman" w:cstheme="minorHAnsi"/>
          <w:b/>
          <w:i/>
          <w:lang w:eastAsia="nb-NO"/>
        </w:rPr>
        <w:t xml:space="preserve">avtales mellom partene </w:t>
      </w:r>
      <w:r w:rsidR="008867C6">
        <w:rPr>
          <w:rFonts w:eastAsia="Times New Roman" w:cstheme="minorHAnsi"/>
          <w:b/>
          <w:i/>
          <w:lang w:eastAsia="nb-NO"/>
        </w:rPr>
        <w:t>og</w:t>
      </w:r>
      <w:r w:rsidRPr="008867C6">
        <w:rPr>
          <w:rFonts w:eastAsia="Times New Roman" w:cstheme="minorHAnsi"/>
          <w:b/>
          <w:i/>
          <w:lang w:eastAsia="nb-NO"/>
        </w:rPr>
        <w:t xml:space="preserve"> bør tallfestes og skrives ned </w:t>
      </w:r>
      <w:r w:rsidR="008867C6">
        <w:rPr>
          <w:rFonts w:eastAsia="Times New Roman" w:cstheme="minorHAnsi"/>
          <w:b/>
          <w:i/>
          <w:lang w:eastAsia="nb-NO"/>
        </w:rPr>
        <w:t>i kontrakten</w:t>
      </w:r>
      <w:r w:rsidRPr="008867C6">
        <w:rPr>
          <w:rFonts w:eastAsia="Times New Roman" w:cstheme="minorHAnsi"/>
          <w:b/>
          <w:i/>
          <w:lang w:eastAsia="nb-NO"/>
        </w:rPr>
        <w:t xml:space="preserve">. </w:t>
      </w: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 xml:space="preserve">Kontrakten kan ved hver mellomsesong være gjenstand for diskusjon vedrørende endringer. Dersom det er enighet om å terminere kontrakten før utløp, skal </w:t>
      </w:r>
      <w:r w:rsidR="00ED62DA">
        <w:rPr>
          <w:rFonts w:eastAsia="Times New Roman" w:cstheme="minorHAnsi"/>
          <w:lang w:eastAsia="nb-NO"/>
        </w:rPr>
        <w:t>eventuelle</w:t>
      </w:r>
      <w:r w:rsidRPr="00E9255A">
        <w:rPr>
          <w:rFonts w:eastAsia="Times New Roman" w:cstheme="minorHAnsi"/>
          <w:lang w:eastAsia="nb-NO"/>
        </w:rPr>
        <w:t xml:space="preserve"> utlegg gjøres opp umiddelbart </w:t>
      </w:r>
      <w:r w:rsidR="00ED62DA">
        <w:rPr>
          <w:rFonts w:eastAsia="Times New Roman" w:cstheme="minorHAnsi"/>
          <w:lang w:eastAsia="nb-NO"/>
        </w:rPr>
        <w:t>partene</w:t>
      </w:r>
      <w:r w:rsidRPr="00E9255A">
        <w:rPr>
          <w:rFonts w:eastAsia="Times New Roman" w:cstheme="minorHAnsi"/>
          <w:lang w:eastAsia="nb-NO"/>
        </w:rPr>
        <w:t xml:space="preserve"> fristilles deretter. </w:t>
      </w:r>
    </w:p>
    <w:p w:rsidR="00ED62DA" w:rsidRDefault="00ED62D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 xml:space="preserve">Utstyr som tildeles, eller anskaffes </w:t>
      </w:r>
      <w:r w:rsidR="00ED62DA">
        <w:rPr>
          <w:rFonts w:eastAsia="Times New Roman" w:cstheme="minorHAnsi"/>
          <w:lang w:eastAsia="nb-NO"/>
        </w:rPr>
        <w:t xml:space="preserve">i </w:t>
      </w:r>
      <w:r w:rsidR="00DD368E">
        <w:rPr>
          <w:rFonts w:eastAsia="Times New Roman" w:cstheme="minorHAnsi"/>
          <w:lang w:eastAsia="nb-NO"/>
        </w:rPr>
        <w:t xml:space="preserve">avtaleperioden </w:t>
      </w:r>
      <w:r w:rsidR="00DD368E" w:rsidRPr="00E9255A">
        <w:rPr>
          <w:rFonts w:eastAsia="Times New Roman" w:cstheme="minorHAnsi"/>
          <w:lang w:eastAsia="nb-NO"/>
        </w:rPr>
        <w:t>via</w:t>
      </w:r>
      <w:r w:rsidRPr="00E9255A">
        <w:rPr>
          <w:rFonts w:eastAsia="Times New Roman" w:cstheme="minorHAnsi"/>
          <w:lang w:eastAsia="nb-NO"/>
        </w:rPr>
        <w:t xml:space="preserve"> utleggsdekning er klubbens eie og skal returneres til klubben når avtalen utløper eller avsluttes.</w:t>
      </w: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Ved vesentlig kontraktsbrudd kan den annen part heve kontrakten. Som vesentlig kontraktsbrudd regnes å unnlate å oppfylle forpliktelsene nevnt ovenfor.</w:t>
      </w: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Begge parter forplikter seg i enhver sammenheng å innordne seg etter NIHF og overordnet organisasjonsledds lover og reglement.</w:t>
      </w:r>
    </w:p>
    <w:p w:rsid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8D57F0" w:rsidRDefault="008D57F0" w:rsidP="008D57F0">
      <w:pPr>
        <w:spacing w:line="276" w:lineRule="auto"/>
        <w:rPr>
          <w:rFonts w:cstheme="minorHAnsi"/>
        </w:rPr>
      </w:pPr>
      <w:r>
        <w:rPr>
          <w:rFonts w:cstheme="minorHAnsi"/>
        </w:rPr>
        <w:t>Dommerkontakten skal aktivt arbeide for et inkluderende og godt miljø for alle involverte i Norsk ishockey</w:t>
      </w:r>
    </w:p>
    <w:p w:rsidR="008D57F0" w:rsidRDefault="008D57F0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8D57F0" w:rsidRDefault="008D57F0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8D57F0" w:rsidRDefault="008D57F0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8D57F0" w:rsidRDefault="008D57F0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8D57F0" w:rsidRPr="00E9255A" w:rsidRDefault="008D57F0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E9255A" w:rsidRPr="00E9255A" w:rsidRDefault="00E9255A" w:rsidP="00E9255A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  <w:r w:rsidRPr="00E9255A">
        <w:rPr>
          <w:rFonts w:eastAsia="Times New Roman" w:cstheme="minorHAnsi"/>
          <w:lang w:eastAsia="nb-NO"/>
        </w:rPr>
        <w:t>Kontrakten er utstedt i 2 -to- eksemplarer hvorav parten beholder hvert sitt.</w:t>
      </w: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p w:rsidR="00150121" w:rsidRPr="00E9255A" w:rsidRDefault="00150121" w:rsidP="00150121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nb-N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25"/>
        <w:gridCol w:w="4394"/>
      </w:tblGrid>
      <w:tr w:rsidR="00150121" w:rsidRPr="00E9255A" w:rsidTr="003714E9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>Sted: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Dato:  </w:t>
            </w:r>
          </w:p>
        </w:tc>
      </w:tr>
      <w:tr w:rsidR="00150121" w:rsidRPr="00E9255A" w:rsidTr="003714E9">
        <w:trPr>
          <w:trHeight w:val="48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150121" w:rsidRPr="00E9255A" w:rsidTr="003714E9">
        <w:trPr>
          <w:trHeight w:val="480"/>
        </w:trPr>
        <w:tc>
          <w:tcPr>
            <w:tcW w:w="38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Dommer –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0121" w:rsidRPr="00E9255A" w:rsidRDefault="00150121" w:rsidP="00150121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E9255A">
              <w:rPr>
                <w:rFonts w:eastAsia="Times New Roman" w:cstheme="minorHAnsi"/>
                <w:lang w:eastAsia="nb-NO"/>
              </w:rPr>
              <w:t xml:space="preserve">Klubb –  </w:t>
            </w:r>
          </w:p>
        </w:tc>
      </w:tr>
    </w:tbl>
    <w:p w:rsidR="00FE529B" w:rsidRPr="00E9255A" w:rsidRDefault="00FE529B">
      <w:pPr>
        <w:rPr>
          <w:rFonts w:cstheme="minorHAnsi"/>
        </w:rPr>
      </w:pPr>
    </w:p>
    <w:sectPr w:rsidR="00FE529B" w:rsidRPr="00E9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1B110790"/>
    <w:multiLevelType w:val="hybridMultilevel"/>
    <w:tmpl w:val="25C66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18235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F1B80"/>
    <w:multiLevelType w:val="hybridMultilevel"/>
    <w:tmpl w:val="84B8121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21"/>
    <w:rsid w:val="000D3EC4"/>
    <w:rsid w:val="00150121"/>
    <w:rsid w:val="00355007"/>
    <w:rsid w:val="004E0238"/>
    <w:rsid w:val="00543CBB"/>
    <w:rsid w:val="00652BD4"/>
    <w:rsid w:val="007D3350"/>
    <w:rsid w:val="008867C6"/>
    <w:rsid w:val="008D57F0"/>
    <w:rsid w:val="00D701E8"/>
    <w:rsid w:val="00DD368E"/>
    <w:rsid w:val="00E9255A"/>
    <w:rsid w:val="00ED62DA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F482"/>
  <w15:chartTrackingRefBased/>
  <w15:docId w15:val="{44874312-0779-45D8-BB3A-F694CF0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9255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rsid w:val="00DD368E"/>
    <w:pPr>
      <w:overflowPunct w:val="0"/>
      <w:autoSpaceDE w:val="0"/>
      <w:autoSpaceDN w:val="0"/>
      <w:adjustRightInd w:val="0"/>
      <w:spacing w:after="0" w:line="240" w:lineRule="auto"/>
      <w:ind w:right="1700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D368E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Geir Thomas</dc:creator>
  <cp:keywords/>
  <dc:description/>
  <cp:lastModifiedBy>Olsen, Geir Thomas</cp:lastModifiedBy>
  <cp:revision>5</cp:revision>
  <dcterms:created xsi:type="dcterms:W3CDTF">2018-05-02T14:02:00Z</dcterms:created>
  <dcterms:modified xsi:type="dcterms:W3CDTF">2018-05-18T07:59:00Z</dcterms:modified>
</cp:coreProperties>
</file>